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left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焦作市人民政府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left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关于2019年上半年国民经济和社会发展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left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计划执行情况的报告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</w:pP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  <w:t>—201</w:t>
      </w:r>
      <w:r>
        <w:rPr>
          <w:rFonts w:hint="eastAsia" w:eastAsia="楷体_GB2312" w:cs="Times New Roman"/>
          <w:color w:val="auto"/>
          <w:spacing w:val="-4"/>
          <w:sz w:val="32"/>
          <w:szCs w:val="32"/>
          <w:u w:val="none" w:color="auto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  <w:t>年</w:t>
      </w:r>
      <w:r>
        <w:rPr>
          <w:rFonts w:hint="eastAsia" w:eastAsia="楷体_GB2312" w:cs="Times New Roman"/>
          <w:color w:val="auto"/>
          <w:spacing w:val="-4"/>
          <w:sz w:val="32"/>
          <w:szCs w:val="32"/>
          <w:u w:val="none" w:color="auto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  <w:t>月</w:t>
      </w:r>
      <w:r>
        <w:rPr>
          <w:rFonts w:hint="eastAsia" w:eastAsia="楷体_GB2312" w:cs="Times New Roman"/>
          <w:color w:val="auto"/>
          <w:spacing w:val="-4"/>
          <w:sz w:val="32"/>
          <w:szCs w:val="32"/>
          <w:u w:val="none" w:color="auto"/>
          <w:lang w:val="en-US" w:eastAsia="zh-CN"/>
        </w:rPr>
        <w:t>28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  <w:t>日在市第</w:t>
      </w:r>
      <w:r>
        <w:rPr>
          <w:rFonts w:hint="eastAsia" w:eastAsia="楷体_GB2312" w:cs="Times New Roman"/>
          <w:color w:val="auto"/>
          <w:spacing w:val="-4"/>
          <w:sz w:val="32"/>
          <w:szCs w:val="32"/>
          <w:u w:val="none" w:color="auto"/>
          <w:lang w:eastAsia="zh-CN"/>
        </w:rPr>
        <w:t>十三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  <w:t>届人大常委会第</w:t>
      </w:r>
      <w:r>
        <w:rPr>
          <w:rFonts w:hint="eastAsia" w:eastAsia="楷体_GB2312" w:cs="Times New Roman"/>
          <w:color w:val="auto"/>
          <w:spacing w:val="-4"/>
          <w:sz w:val="32"/>
          <w:szCs w:val="32"/>
          <w:u w:val="none" w:color="auto"/>
          <w:lang w:val="en-US" w:eastAsia="zh-CN"/>
        </w:rPr>
        <w:t>十一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u w:val="none" w:color="auto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bottom"/>
        <w:outlineLvl w:val="9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市发展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改革委员会主任  </w:t>
      </w:r>
      <w:r>
        <w:rPr>
          <w:rFonts w:hint="eastAsia" w:eastAsia="楷体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唐毅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outlineLvl w:val="9"/>
        <w:rPr>
          <w:rFonts w:hint="eastAsia" w:eastAsia="楷体_GB2312"/>
          <w:color w:val="auto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right="0" w:rightChars="0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主任、各位副主任、秘书长、各位委员：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eastAsia="楷体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lang w:bidi="ar"/>
        </w:rPr>
        <w:t>我受市人民政府委托，向市人大常委会报告201</w:t>
      </w:r>
      <w:r>
        <w:rPr>
          <w:rFonts w:hint="eastAsia" w:eastAsia="仿宋_GB2312"/>
          <w:sz w:val="32"/>
          <w:szCs w:val="32"/>
          <w:lang w:bidi="ar"/>
        </w:rPr>
        <w:t>9</w:t>
      </w:r>
      <w:r>
        <w:rPr>
          <w:rFonts w:eastAsia="仿宋_GB2312"/>
          <w:sz w:val="32"/>
          <w:szCs w:val="32"/>
          <w:lang w:bidi="ar"/>
        </w:rPr>
        <w:t>年上半年国民经济和社会发展</w:t>
      </w:r>
      <w:r>
        <w:rPr>
          <w:rFonts w:hint="eastAsia" w:eastAsia="仿宋_GB2312"/>
          <w:sz w:val="32"/>
          <w:szCs w:val="32"/>
          <w:lang w:bidi="ar"/>
        </w:rPr>
        <w:t>计划执行</w:t>
      </w:r>
      <w:r>
        <w:rPr>
          <w:rFonts w:eastAsia="仿宋_GB2312"/>
          <w:sz w:val="32"/>
          <w:szCs w:val="32"/>
          <w:lang w:bidi="ar"/>
        </w:rPr>
        <w:t>情况，请予审议。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right="0" w:rightChars="0" w:firstLine="640" w:firstLineChars="200"/>
        <w:outlineLvl w:val="9"/>
        <w:rPr>
          <w:rFonts w:hint="eastAsia" w:eastAsia="仿宋_GB2312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一、上半年国民经济和社会发展</w:t>
      </w:r>
      <w:r>
        <w:rPr>
          <w:rFonts w:hint="eastAsia" w:eastAsia="黑体"/>
          <w:color w:val="auto"/>
          <w:sz w:val="32"/>
          <w:szCs w:val="32"/>
        </w:rPr>
        <w:t>计划执行</w:t>
      </w:r>
      <w:r>
        <w:rPr>
          <w:rFonts w:eastAsia="黑体"/>
          <w:color w:val="auto"/>
          <w:sz w:val="32"/>
          <w:szCs w:val="32"/>
        </w:rPr>
        <w:t>情况</w:t>
      </w:r>
      <w:r>
        <w:rPr>
          <w:rFonts w:eastAsia="仿宋_GB2312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right="0" w:rightChars="0" w:firstLine="72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今年以来，在市委的正确领导下，</w:t>
      </w:r>
      <w:r>
        <w:rPr>
          <w:rFonts w:eastAsia="仿宋_GB2312"/>
          <w:sz w:val="32"/>
          <w:szCs w:val="32"/>
        </w:rPr>
        <w:t>在市人大</w:t>
      </w:r>
      <w:r>
        <w:rPr>
          <w:rFonts w:hint="eastAsia" w:eastAsia="仿宋_GB2312"/>
          <w:sz w:val="32"/>
          <w:szCs w:val="32"/>
        </w:rPr>
        <w:t>及其常委会</w:t>
      </w:r>
      <w:r>
        <w:rPr>
          <w:rFonts w:eastAsia="仿宋_GB2312"/>
          <w:sz w:val="32"/>
          <w:szCs w:val="32"/>
        </w:rPr>
        <w:t>的监督支持下</w:t>
      </w:r>
      <w:r>
        <w:rPr>
          <w:rFonts w:hint="eastAsia" w:eastAsia="仿宋_GB2312"/>
          <w:sz w:val="32"/>
          <w:szCs w:val="32"/>
        </w:rPr>
        <w:t>，全市上下坚持以习近平新时代中国特色社会主义思想为指导，以建设全面体现新发展理念示范城市为引领，坚持稳中求进工作总基调，紧盯目标、精准发力，实现了“时间过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半、任务过半”，经济社会发展保持了总体平稳、稳中有进、稳中向好的发展态势。上半年，全市地区生产总值完成1197.7亿元，居全省第8位；增长7.7%，居全省第9位；增速与全省持平，高于全国1.4个百分点。第一产业增加值50.9亿元，增长3.6%；夏粮总产115.2万吨，增长3.6%；单产512公斤/亩，居全省第1位。第二产业增加值701.2亿元，增长8.3%；其中规模以上工业增加值增长8.3%，与全省持平，高于全国2.3个百分点。第三产业增加值445.6亿元，增长7.4%，高于全国0.4个百分点。一般公共预算收入78.7亿元，居全省第11位；增长8.1%，居全省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位，分别高于全国、全省和年初计划4.7、1.8、0.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；税收占一般公共预算收入比重为70.6%，高于全省0.2个百分点。中国社科院《2018年中国城市竞争力报告》显示，我市经济综合竞争力居全省第3位；《河南社会治理发展报告（2019）》中指出，我市城市宜居指数和获得感指数均居全省第1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71120</wp:posOffset>
            </wp:positionV>
            <wp:extent cx="5562600" cy="3402965"/>
            <wp:effectExtent l="0" t="0" r="0" b="6985"/>
            <wp:wrapTopAndBottom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（一）促进经济平稳运行。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持续扩大有效投资。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全市坚持“项目为王”理念，严格落实“四个一”工作机制，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建立重大项目谋划第三方评估机制，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推动新建项目早开工、续建项目早竣工，竣工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早投产。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26个省考核重点项目完成投资82.1亿元 ，占年度计划的78.5%，完成率居全省第2位；150个市重点项目完成投资287.4亿元，占年度计划的87.6%。纳入省转型发展攻坚库项目254个，在库10亿元以上项目43个，二季度新开工项目20个，分别居全省第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上半年固定资产投资增长9.8%，分别高于全国、全省平均水平和年初计划4.0、1.6、1.3个百分点。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激发居民消费潜力。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开展全市消费促进月活动，推动便民消费升级，加强产销对接，构建多层次、全方位、“一站式”的便民服务体系，建设城乡便民消费服务中心，整合外迁中心城区专业市场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引导大型实体零售企业转型升级。上半年，全市社会消费品零售总额420.6亿元，增长11.1%，分别高于全国、全省和年初计划2.7、0.4、0.6个百分点。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积极应对中美贸易摩擦。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建立重点外贸企业联系制度，对重点出口企业一对一帮扶，帮助企业开拓非美市场、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申报政策资金支持，持续提升外贸便利化水平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。上半年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全市进出口70.8亿元，居全省第4位；出口下降3.1%，较一季度收窄1.3个百分点。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多措并举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服务实体经济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落实国家、省减税降费各项措施，上半年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合计减税10.8亿元，占税收收入比重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11.5%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创新性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设立“企业纾困360”平台，打造“直接沟通有平台、诉求反映有渠道、问题纾解有机制、优化服务有效能”的企业纾困模式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。依托应急转贷平台累计为202家企业提供资金30.6亿元。通过银行业债委会支持33家优质企业增加贷款14.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亿元，帮助9家贫困企业融资3.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亿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“智慧金服”体系基本建成，累计举办政金企融资对接会43次，发放贷款221.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亿元。上半年金融机构本外币各项贷款余额1456.6亿元，较年初增长6.7％。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（二）结构调整不断深入。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我市资源枯竭城市转型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受到国务院督查表扬，获得国家、省政策激励资金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1.1亿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元。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深入推进工业转型升级。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出台十大重点发展产业实施意见，深入实施大企业集团培育“1020”工程，支持企业延链补链、建链强链，34家企业进入省“专精特新”优质中小企业培育库，数量居全省第5位。281个“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shd w:val="clear" w:color="auto" w:fill="FFFFFF"/>
        </w:rPr>
        <w:t>三大改造”项目实际完成投资123亿元，占年度计划的50.6%；创建省级智能车间10座、省级智能工厂5座、省级服务型制造示范企业1个、省级智能化示范园区建设试点2个。建成焦作工业云体验中心，运行企业上云公共服务平台。成功入选国家工业资源综合利用基地名单，争取国家先进制造业专项资金近8000万元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</w:rPr>
        <w:t>促进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服务业提质升级。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加快推进郑焦物流融合示范区、万邦（焦作）农产品冷链物流园等项目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创建全域旅游示范市，编制康养产业发展规划，云阶康养小镇、恒大养生谷等项目加快推进。上半年，全市接待游客2761.6万人次，增长11.1%；实现旅游综合收入227.5亿元，增长11.8%。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电子商务进农村综合示范工作再创佳绩，博爱县、武陟县获批国家级示范县。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电子商务交易额590.6亿元，同比增长17.3%，跨境电商进出口24.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亿元，同比增长22.1%。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不断夯实发展载体。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市工业、孟州市产业集聚区入选全省首批智能化示范园区建设试点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，试点数量居全省第1位。我市静脉产业园建设总体方案获批，东方锅炉垃圾焚烧炉发电装备项目入驻园区，填补了我市环保装备产业空白。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焦作市产业集聚区近年来位次及星级情况表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0"/>
        <w:gridCol w:w="1065"/>
        <w:gridCol w:w="915"/>
        <w:gridCol w:w="1035"/>
        <w:gridCol w:w="1110"/>
        <w:gridCol w:w="1155"/>
        <w:gridCol w:w="1125"/>
        <w:gridCol w:w="9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产业集聚区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综合排名</w:t>
            </w:r>
          </w:p>
        </w:tc>
        <w:tc>
          <w:tcPr>
            <w:tcW w:w="5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晋星情况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2014年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2015年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2016年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孟州市产业集聚区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三星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三星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武陟县产业集聚区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经济技术产业集聚区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lang w:eastAsia="zh-CN"/>
              </w:rPr>
              <w:t>温县产业集聚区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lang w:eastAsia="zh-CN"/>
              </w:rPr>
              <w:t>沁阳市产业集聚区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市工业产业集聚区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博爱县产业集聚区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二星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修武县产业集聚区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122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一星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注：“—”，表示产业集聚区该年度未定星级。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焦作市服务业“两区”近年来位次及星级情况表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6"/>
        <w:gridCol w:w="1229"/>
        <w:gridCol w:w="1200"/>
        <w:gridCol w:w="1125"/>
        <w:gridCol w:w="1065"/>
        <w:gridCol w:w="1335"/>
        <w:gridCol w:w="10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服务业“两区”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综合排名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晋星情况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2015年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2016年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商务中心区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解放区特色商业区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山阳区特色商业区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中站区特色商业区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马村区特色商业区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博爱县特色商业区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沁阳特色商业区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温县特色商业区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修武县特色商业区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武陟县特色商业区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注：“—”，表示服务业“两区”该年度未定星级。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（三）三大攻坚战扎实推进。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强化政治担当，全力攻坚突破，加快补齐高质量发展短板。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重大风险有效化解。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政府债务率稳步下降，规上工业企业负债率较年初下降1.5个百分点，妥善处置了非法集资、互联网金融等风险点。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脱贫攻坚稳步推进。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强力推进“四场硬仗”“六大行动”和“四项工程”，实施产业扶贫项目149个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培训贫困家庭劳动力5227人，发放扶贫小额信贷1800万元，认定贫困兜底线2712户、5798人；与嵩县签订财政项目、教育扶贫等4个合作协议，筛选48个项目，帮扶工作深入开展。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污染防治强力开展。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完成超低排放改造22家、无组织排放治理2476家、锅炉治理195家，获批国家级绿色工厂7家、绿色园区1个、绿色产品2个、绿色供应链1个，被评为全国清洁取暖试点城市先进单位；完成森林资源培育8.6万亩，实现高速和干线公路绿色廊道全覆盖，绿色生态体系加快构建。</w:t>
      </w:r>
    </w:p>
    <w:p>
      <w:pPr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（四）发展动能持续强化。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深入推进重点领域改革。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建立高质量发展考评体系，在全省率先出台县（市）区经济社会高质量发展考核评价暂行办法。</w:t>
      </w:r>
      <w:r>
        <w:rPr>
          <w:rFonts w:hint="default" w:ascii="Times New Roman" w:hAnsi="Times New Roman" w:eastAsia="仿宋_GB2312" w:cs="Times New Roman"/>
          <w:sz w:val="32"/>
        </w:rPr>
        <w:t>“一网通办”前提下“最多跑一次”改革全面提速，在全省率先完成市、县两级政务服务事项实施清单梳理和要素信息录入审核。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新登记各类市场主体2.4万户，新增注册资金184.3亿元。深化国资国企改革，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30户“僵尸企业”完成处置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23户依法破产企业全部结案。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推进要素市场化配置改革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，沁北园区增量配电业务改革试点项目获得国家发改委批复。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加快建设内陆开放高地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优化营商环境三年行动方案，建立“双互赢、双承诺、双兑现、双退出”四双工作机制，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开展“新官不理旧账”优化营商环境大清查大整改活动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巩固压缩整体通关时间，德众物流保税仓储实现国内货物暂存业务常态化。</w:t>
      </w:r>
      <w:r>
        <w:rPr>
          <w:rFonts w:hint="default" w:ascii="Times New Roman" w:hAnsi="Times New Roman" w:eastAsia="仿宋_GB2312" w:cs="Times New Roman"/>
          <w:sz w:val="32"/>
        </w:rPr>
        <w:t>新引进省外境内项目295个，居全省第3位；合同省外资金744.6亿元，实际到位省外资金341亿元。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不断增强创新创业能力。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稳步推进高企倍增计划，全市高新技术企业达到111家。新增市级工程技术研究中心53家。引进培育创新创业人才团队59个，拨付产业化扶持资金5650万元。确定市级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科技重大专项9个，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新增科技贷款6600万元。</w:t>
      </w:r>
    </w:p>
    <w:p>
      <w:pPr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（五）城乡建设统筹推进。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扎实推进郑焦深度融合。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出台“两山两拳”意见，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推动“两山两拳”上升为省级战略，着力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构建“一带一路”重要节点、黄河生态经济带重大亮点，打造郑州大都市区西部板块战略支撑点。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郑焦深度融合发展规划、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郑焦产业带规划加快编制，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“两山两拳”文化旅游走廊等46个重大事项及项目纳入郑州大都市区建设“五个清单</w:t>
      </w:r>
      <w:r>
        <w:rPr>
          <w:rFonts w:hint="default" w:ascii="Times New Roman" w:hAnsi="Times New Roman" w:eastAsia="仿宋_GB2312" w:cs="Times New Roman"/>
          <w:sz w:val="32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。强化交通对接，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太焦铁路常平线路所设计方案获得铁路总公司与省政府联合批复，为争取呼南高铁设沁阳站、孟州站奠定了坚实基础。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G234焦作至荥阳黄河大桥、G207孟州至偃师黄河大桥及连接线、G207焦作至温县快速通道项目分别完成总投资的89.3%、24.7%、29.6%。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232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武陟至荥阳黄河大桥及连接线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（东海大道南延）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S228詹店黄河大桥及连接线、S236黄河大桥及连接线（焦温快速通道南延）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黄河大桥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扎实推进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持续提升城市承载力。</w:t>
      </w:r>
      <w:r>
        <w:rPr>
          <w:rFonts w:hint="default" w:ascii="Times New Roman" w:hAnsi="Times New Roman" w:eastAsia="仿宋_GB2312" w:cs="Times New Roman"/>
          <w:sz w:val="32"/>
        </w:rPr>
        <w:t>以“四城联创”为载体，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深入开展中心城区改造提升行动，十大基础设施项目强力推进，百城提质工程和文明城市创建深入推进，实施提质项目398个，完成投资114亿元。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深入实施乡村振兴战略。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新建、续建农业产业化重点项目30个，农业产业化集群实现销售收入385亿元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。确权农村土地面积244.8万亩，占省定任务的109.5%。</w:t>
      </w:r>
      <w:r>
        <w:rPr>
          <w:rFonts w:hint="default" w:ascii="Times New Roman" w:hAnsi="Times New Roman" w:eastAsia="仿宋_GB2312" w:cs="Times New Roman"/>
          <w:sz w:val="32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整治农村人居环境，扎实开展“五清五化”，新建农村生活污水处理设施57座，完成农村厕改8.5万户，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建设“四好农村路”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>1167公里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，改造农村危房292户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行政村全部开通班车。</w:t>
      </w:r>
    </w:p>
    <w:p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焦作市十大基础设施项目进展情况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▲南水北调城区段生态保护项目。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完成投资2.6亿元，占年度投资的26.3%。南水北调绿化带“锦绣四季”月季文化园、“临山印水”节点公园、“枫林晚秋”节点公园、“玉花承泽”节点公园等4个节点公园开园。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▲城区黑臭水体综合整治项目。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治理白马门河、普济河、瓮涧河、李河，近期全部进场施工。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▲中原路和西环路（G207焦温快速通道）。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中原路道路工程累计完成投资3.31亿元，占工程建安费总投资4.13亿元的90.31%，下穿待焦、新月、郑焦铁路部分正在紧张施工。西环路项目完成1.67亿元，大中修项目完成0.5亿元，完成年度计划的50%。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▲东海大道。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累计完成投资3.2亿元，占建安总投资6.35亿元的50.9%；下穿铁路箱桥施工图设计及施工预算已编制完成。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▲国道234焦作至荥阳黄河大桥。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总投资36.48亿元，完成投资4.4亿元；累计完成投资30.98亿元，占项目总投资36.48亿元的84.9%。黄河特大桥北引桥主体工程完工，南引桥梁板安装全部完成。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▲南水北调配套水厂。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苏蔺水厂在3月25日完成太行水厂水源切换，实现了全面通水；府城水厂通水试运行。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▲太焦铁路项目。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太焦铁路建设正式由线下转入线上施工，已交付施工线路长度33公里，占比99%。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▲大沙河生态治理项目。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完成投资3.1亿元。其中城区核心段PPP项目，全面完成河道内浅滩扩挖、岸线整治，微地形整理、乔木种植、防汛路铺设等工作，绿化面积3300亩，堤顶路硬化12.5公里。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▲新河商务区和新河生态治理项目。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高压线路归并改造工程已开挖1.5公里，完成管廊主体建设230米。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▲棚户区（城中村）改造项目。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26个棚改续建项目正在加快施工进度，新实施的4个项目全面开工，计划年底前完成主体工程施工60%。</w:t>
            </w:r>
          </w:p>
        </w:tc>
      </w:tr>
    </w:tbl>
    <w:p>
      <w:pPr>
        <w:spacing w:line="560" w:lineRule="exact"/>
        <w:ind w:left="0" w:firstLine="63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（六）民生保障水平持续提升。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eastAsia="zh-CN"/>
        </w:rPr>
        <w:t>上半年居民人均可支配收入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val="en-US" w:eastAsia="zh-CN"/>
        </w:rPr>
        <w:t>13260元，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val="en-US" w:eastAsia="zh-CN"/>
        </w:rPr>
        <w:t>居全省第3位；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eastAsia="zh-CN"/>
        </w:rPr>
        <w:t>增长8.9%，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eastAsia="zh-CN"/>
        </w:rPr>
        <w:t>居全省第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val="en-US" w:eastAsia="zh-CN"/>
        </w:rPr>
        <w:t>7位，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eastAsia="zh-CN"/>
        </w:rPr>
        <w:t>分别高于全国、全省和年初计划2.4、0.3、0.9个百分点，其中城镇居民人均可支配收入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val="en-US" w:eastAsia="zh-CN"/>
        </w:rPr>
        <w:t>16803元，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eastAsia="zh-CN"/>
        </w:rPr>
        <w:t>增长8.2%；农村居民人均可支配收入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val="en-US" w:eastAsia="zh-CN"/>
        </w:rPr>
        <w:t>9386元，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eastAsia="zh-CN"/>
        </w:rPr>
        <w:t>增长9.3%。全市民生支出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u w:val="none" w:color="auto"/>
          <w:lang w:val="en-US" w:eastAsia="zh-CN"/>
        </w:rPr>
        <w:t>124.6亿元，同比增长20.1%。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省市重点民生实事扎实推进。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省重点民生实事完成2项，任务过半的7项，1项正在稳步推进；市重点民生实事完成1项，任务过半的5项，4项正在有序推进中。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大力扶持就业创业。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新建焦作公共就业网，搭建创业孵化平台113家。新增城镇就业4.3万人、农村劳动力转移就业1.7万人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引进高层次人才899人。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社会事业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全面发展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教育质量奖和中国人寿教育奖学金，全省理科状元时隔21年花落我市，已有11名学生被清华、北大录取。深化医药卫生体制改革，建设“互联网+医疗健康”大平台，强化分级诊疗制度建设，15分钟医疗服务圈基本形成。组建家庭医生签约服务团队1505个，签约273.7万人。基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综合性文化服务中心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实现全覆盖，建成达标率100%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社会保障体系不断完善。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城乡低保月标准提高到550元、325元，累计发放各类保障资金1.3亿余元。建成城市日间照料中心80家、农村幸福院539家。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社会治理不断加强。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深化重点行业、重点领域专项整治，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开展扫黑除恶专项斗争、整治保健市场乱象“百日行动”、非洲猪瘟防控等多个专项行动。积极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预防化解社会矛盾机制，加强信访法治化建设。</w:t>
      </w:r>
    </w:p>
    <w:p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焦作市市重点民生实事完成情况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▲新增就业6万人以上。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新增就业4.3万人，完成年度目标的72.4％。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▲建设失能、失智的重病患者、重度残疾人、重度精神病人集中托养中心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20个医养中心已经安排医养对象入住，开始运营，19个医养中心正在建设改造、布局规划或招标中。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▲对参加医保建档立卡的8.6万贫困人员实施医疗托底救助。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8277名建档立卡贫困人员享受托底救助236.2万元，各项医保报销及救助比例达到85%。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▲完成全市107个社区老年人日间照料中心建设，覆盖全市所有城市社区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建成城市日间照料中心80家、农村幸福院539家。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▲实施重度残疾人帮扶、残疾儿童康复救助。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无障碍改造已进入审批改造阶段，意外伤害保险已购买，筛查确定救助634名0－6岁残疾儿童，已全部进入定点机构进行康复训练。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▲开工建设焦作市人民医院门急诊楼及医学研究中心。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已完成规划设计招标、资产移交、区域测绘、项目建议书编制等工作。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▲南水北调配套水厂。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苏蔺水厂在3月25日完成太行水厂水源切换，实现了全面通水；府城水厂通水试运行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▲持续改善农村人居环境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农村户用厕所改造完成84807户，占年度任务的70.7%；温县、博爱、孟州、武陟农村生活垃圾有效治理率均达到80％以上。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▲完成占地400亩的城东体育健身公园项目建设。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主体建设已完成60%以上。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▲进一步改善农村交通条件。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</w:rPr>
              <w:t>“四好农村路”路肩边坡整修1175公里，边沟开挖1117公里，白改黑99.3公里；通客车率已达到100%。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在看到成绩的同时，我们也清醒地认识到，经济发展中还存在不少压力：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一是国际形势的压力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受中美贸易摩擦影响，上半年，全市外贸进出口同比下降3.9%，进出口前10名企业中，除倍耐力（焦作）公司同比增长17.6%外，其余9家企业均出现不同程度下降。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二是市场预期的压力。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际市场不稳、产品价格走低等因素叠加影响，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  <w:t>上半年</w:t>
      </w:r>
      <w:r>
        <w:rPr>
          <w:rFonts w:hint="default" w:ascii="Times New Roman" w:hAnsi="Times New Roman" w:eastAsia="仿宋_GB2312" w:cs="Times New Roman"/>
          <w:color w:val="auto"/>
          <w:sz w:val="32"/>
          <w:u w:val="none" w:color="auto"/>
          <w:shd w:val="clear" w:color="auto" w:fill="FFFFFF"/>
        </w:rPr>
        <w:t>全市规上工业利润、利税总额增速分别比一季度低</w:t>
      </w:r>
      <w:r>
        <w:rPr>
          <w:rFonts w:hint="default" w:ascii="Times New Roman" w:hAnsi="Times New Roman" w:eastAsia="仿宋_GB2312" w:cs="Times New Roman"/>
          <w:color w:val="auto"/>
          <w:sz w:val="32"/>
          <w:u w:val="none" w:color="auto"/>
          <w:shd w:val="clear" w:color="auto" w:fill="FFFFFF"/>
          <w:lang w:val="en-US" w:eastAsia="zh-CN"/>
        </w:rPr>
        <w:t>3.9</w:t>
      </w:r>
      <w:r>
        <w:rPr>
          <w:rFonts w:hint="default" w:ascii="Times New Roman" w:hAnsi="Times New Roman" w:eastAsia="仿宋_GB2312" w:cs="Times New Roman"/>
          <w:color w:val="auto"/>
          <w:sz w:val="32"/>
          <w:u w:val="none" w:color="auto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u w:val="none" w:color="auto"/>
          <w:shd w:val="clear" w:color="auto" w:fill="FFFFFF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auto"/>
          <w:sz w:val="32"/>
          <w:u w:val="none" w:color="auto"/>
          <w:shd w:val="clear" w:color="auto" w:fill="FFFFFF"/>
        </w:rPr>
        <w:t>个百分点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；市场主体信心不足，工业投资同比下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降1.3%。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</w:rPr>
        <w:t>经济下行的压力。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上半年规模以上工业增加值增速较一季度回落0.7个百分点，下拉GDP增速0.5个百分点；第三产业增加值增速较一季度回落1.2个百分点，下拉GDP增速0.3个百分点。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四是结构调整的压力。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上半年服务业增加值增长7.4%，分别低于年度目标、GDP增速1.6、0.3个百分点；四大战略新兴产业增加值仅占规上工业的5.3%，结构性矛盾仍然很突出。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五是环保倒逼的压力。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上半年全市优良天数70天，距离目标值（212天）还差142天。规上工业企业因环保限停产704家，占比66.8%。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六是防范风险的压力。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企业流动资金不足，信用违约还有发生，企业互保、联保风险不容忽视；银行业不良贷款余额56.1亿元，较年初增加7.8亿元。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这些需综合施策、妥善应对。</w:t>
      </w:r>
    </w:p>
    <w:p>
      <w:pPr>
        <w:numPr>
          <w:ilvl w:val="0"/>
          <w:numId w:val="0"/>
        </w:numPr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下半年经济社会发展的主要任务</w:t>
      </w:r>
    </w:p>
    <w:p>
      <w:pPr>
        <w:snapToGrid w:val="0"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下半年，我们将牢固树立目标导向、问题导向，</w:t>
      </w:r>
      <w:r>
        <w:rPr>
          <w:rFonts w:hint="default" w:ascii="Times New Roman" w:hAnsi="Times New Roman" w:eastAsia="仿宋_GB2312" w:cs="Times New Roman"/>
          <w:sz w:val="32"/>
        </w:rPr>
        <w:t>在巩固经济持续向好发展态势的基础上，审时度势、顺势而为、乘势而上，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坚定信心，强化举措，着力补齐弱项短板，确保实现全年目标任务。重点抓好以下工作： </w:t>
      </w:r>
    </w:p>
    <w:p>
      <w:pPr>
        <w:pStyle w:val="3"/>
        <w:spacing w:line="560" w:lineRule="exact"/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（一）着力稳定经济运行。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加强运行监测调度。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及时关注重点企业、行业运行态势，做好经济运行监测分析。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完善应对中美经贸摩擦工作机制，对重点企业采取“一对一”服务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，稳定企业生产经营。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持续抓好项目工作。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全面落实市县领导牵头推进重点项目制度和协调服务直通车制度，全面开展“四比四看”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重点项目观摩和专项督导。加强项目谋划和争取，做好2020年国家投资项目谋划和三年滚动项目库建设，最大限度争取国家政策性资金支持。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支持实体经济发展。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全面提升“企业纾困360”平台服务功能，健全完善问题受理、协调转办、跟踪反馈的闭环工作机制。</w:t>
      </w:r>
      <w:r>
        <w:rPr>
          <w:rFonts w:hint="default" w:ascii="Times New Roman" w:hAnsi="Times New Roman" w:eastAsia="仿宋_GB2312" w:cs="Times New Roman"/>
          <w:sz w:val="32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智慧金服平台功能，开发个性化、差异化、定制化的金融产品。进一步落实减税降费快速响应机制，持续更新“最多跑一次”清单。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激励银行机构加大信贷投放，引导企业发行短期融资券、企业债、中小企业私募债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启动“十四五”规划编制工作，开展重大课题研究，深化重大工程项目、重大政策、重大改革举措。</w:t>
      </w:r>
    </w:p>
    <w:p>
      <w:pPr>
        <w:spacing w:line="560" w:lineRule="exact"/>
        <w:ind w:left="0" w:firstLine="630"/>
        <w:rPr>
          <w:rFonts w:hint="default" w:ascii="Times New Roman" w:hAnsi="Times New Roman" w:eastAsia="仿宋_GB2312" w:cs="Times New Roman"/>
          <w:spacing w:val="4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（二）着力产业提质升级。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建设先进制造业强市。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加快大企业集团培育，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加大40家“头雁企业”支持力度。纵深推进以智能制造为引领的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三大改造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培育一批智能工厂、智能车间、服务型制造示范企业，创建绿色园区、绿色产品、绿色供应链。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加快推进十大工业项目和十大技改项目，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强力推进281个投资千万元以上的工业转型升级项目建设。支持制造业企业上云，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加快浪潮大数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据产业园和工业互联网综合平台建设。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打造现代服务业强市。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加快文化旅游业发展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全面建设智慧景区，积极开展旅游民宿星级评定，加快建设南水北调生态休闲带、大沙河滨水景观带等项目。探索“农村电商”+“社区电商”融合发展新模式，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实现电商扶贫服务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点全覆盖。创建省级物流标准化示范城市，加快推进武陟公铁联运物流港、中国宝武焦作现代综合物流园等项目建设，新增国家2A级以上物流企业8家。出台实施《焦作市康养产业发展规划》，年底前农村幸福院覆盖全市70%的千人以上村。实施民营和小微企业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百千万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行动，推进隆丰皮草、伊赛牛肉等行业龙头在主板上市，加快对接多层次资本市场。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强化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创新驱动发展。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深入实施“引才聚焦”工程，加快推进国际人才城、人才公寓建设。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遴选培育一批高新技术企业后备对象，力争年内新增高新技术企业20家以上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市科技创新综合服务中心，争取一批高新技术企业尽快落地。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推动重点载体提质增效。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推动产业集聚区企业分类综合评价，积极创建省级智能化示范园区，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全力抓好园区管理信息化、企业智能化、企业上云等工作，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加快落地一批新兴产业项目。推动市商务中心区（新河区）建设，推进特色商业区培育专业服务、特色消费、文化体验等新型业态模式，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加快推进焦作香港铜锣湾广场、马村区万达广场等重大项目。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探索开发区“区政合一+公司”“纯公司化”等管理模式。</w:t>
      </w:r>
    </w:p>
    <w:p>
      <w:pPr>
        <w:pStyle w:val="3"/>
        <w:spacing w:line="560" w:lineRule="exact"/>
        <w:ind w:left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 xml:space="preserve">    （三）着力推进改革开放。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改革方面。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深化“放管服”改革，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大幅提高政务服务事项“网上办、就近办、一次办、马上办”比例，在更大范围内实现“一网通办”、异地可办。深化商事制度改革，统筹推进“证照分离”“多证合一”“证照联办”等各项改革。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深化国企改革，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推进市场化选聘企业经营管理人才工作常态化，全面完成决胜国企改革攻坚重点工作任务。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运行工程建设项目审批管理平台，确保投资项目全流程审批时间控制在95个工作日以内。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开放方面。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坚持开放带动战略，高质量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办好“一赛一节”，开展系列文化交流与宣传活动，争取再签约一批重大项目。出台“8+X”招商机制、招商引资绩效评审奖励办法，开展重点产业精准招商，</w:t>
      </w:r>
      <w:r>
        <w:rPr>
          <w:rFonts w:hint="default" w:ascii="Times New Roman" w:hAnsi="Times New Roman" w:eastAsia="仿宋_GB2312" w:cs="Times New Roman"/>
          <w:sz w:val="32"/>
        </w:rPr>
        <w:t>让更多行业“领头羊”和“独角兽”落户焦作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中韩产业园等园区建设、运营、管理，加快推进德众综合保税区、跨境电商综试区申建工作。出台营商环境评价标准，加强全社会信用体系建设，落实“四双”工作机制，深入开展“新官不理旧账”优化营商环境大清查大整改活动。研判中美贸易摩擦发展形势，着力稳定产业链和市场主体，指导企业规避市场风险。组织企业参加各类展会，积极开拓国际市场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郑焦深度融合方面。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积极融入郑州大都市区，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加强与省直部门、郑州市的衔接沟通，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“两山两拳”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郑焦深度融合发展规划、郑焦产业带规划编制工作，谋划建设黄河生态经济带示范区。加快推进呼南高铁、新焦城际铁路前期，服务好太焦铁路建设，推进省道232（东海大道南延）等3座黄河大桥和沿太行高速焦作段项目前期，规划建设沿黄沿山快速通道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w w:val="99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（四）着力推进新型城镇化和乡村振兴。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加快城市提质升级。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扎实开展“四城联创”，做好国家卫生城市暗访和全国文明城市测评工作。强力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推进十大基础设施项目建设，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做好主次干道维修、背街小巷整治等工程，全面整治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无主楼院和老旧小区，强力推进龙源湖改造、城东体育健身公园等项目。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深入实施百城建设提质。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推进农业转移人口在城镇落户，推动县域经济集聚化、特色化、差异化发展。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扎实推进百城建设提质工程，</w:t>
      </w:r>
      <w:r>
        <w:rPr>
          <w:rFonts w:hint="default" w:ascii="Times New Roman" w:hAnsi="Times New Roman" w:eastAsia="仿宋_GB2312" w:cs="Times New Roman"/>
          <w:sz w:val="32"/>
        </w:rPr>
        <w:t>加快建设380个提质项目，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确保完成投资200亿</w:t>
      </w:r>
      <w:r>
        <w:rPr>
          <w:rFonts w:hint="default" w:ascii="Times New Roman" w:hAnsi="Times New Roman" w:eastAsia="仿宋_GB2312" w:cs="Times New Roman"/>
          <w:sz w:val="32"/>
        </w:rPr>
        <w:t>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六县（市）建成区公共用水、燃气普及率分别达到90%、92%，生活污水、垃圾处理率分别达到95%、100%。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全面实施乡村振兴战略。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抓好秋粮生产，实施好温县国家现代农业产业园和修武县郇封镇农业产业强镇项目。全面完成农村集体资产清产核资、农村集体产权制度改革任务。深入推进农村人居环境整治，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高标准完成年度2865公里“四好农村路”创建任务。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（五）着力打好打赢三大攻坚战。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打好防范化解重大风险攻坚战。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切实有效防控金融风险，积极防范资本市场风险和交易市场风险。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有效防范政府债务风险和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企业信用风险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建立全口径政府债务监测长效机制，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协调推动债务企业组建债委会。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打好精准脱贫攻坚战。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聚焦“两不愁三保障”，加强产业、就业、金融、社会等扶贫，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确保完成1.5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万人脱贫、68个贫困村退出的脱贫目标。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打好污染防治攻坚战。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持续推进工业企业超低排放改造等工作，做好全市684家挥发性有机物排放企业差异化管控。全面启动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冬季清洁取暖工作，完成“双替代”15.13万户，完成建筑节能改造</w:t>
      </w:r>
      <w:r>
        <w:rPr>
          <w:rFonts w:hint="default" w:ascii="Times New Roman" w:hAnsi="Times New Roman" w:cs="Times New Roman"/>
          <w:sz w:val="32"/>
          <w:szCs w:val="32"/>
        </w:rPr>
        <w:t>203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万平方米，确保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月底市建成区集中供暖普及率达到</w:t>
      </w:r>
      <w:r>
        <w:rPr>
          <w:rFonts w:hint="default" w:ascii="Times New Roman" w:hAnsi="Times New Roman" w:cs="Times New Roman"/>
          <w:sz w:val="32"/>
          <w:szCs w:val="32"/>
        </w:rPr>
        <w:t>90%。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控制新增煤炭消费，持续开展煤炭消费减量专项督导，全面完成落后煤电机组淘汰任务。严格落实河长制，持续改善区域水质，确保省控断面稳定达标。深入推进全国山水林田湖草生态修复试点建设，加快实施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四水同治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，积极推进南水北调城区段生态保护等十大工程。推动国储林基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完成3.8万亩山区造林任务和10.1万亩森林抚育任务。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（六）着力保障改善民生。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加快省市重点民生工程建设，确保各项民生实事保质保量完成。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统筹抓好就业创业。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坚持把稳就业摆在突出位置，组织实施全市就业创业服务百日攻坚行动，加大创业担保贷款力度，鼓励外出务工人员回乡创业。引进高层次人才，加快市技师学院新校区、市国际人才城项目建设。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加强社会事业建设。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推进“全面改薄”提标提质，加快市实验幼儿园南园等项目建设。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做好农村教师周转宿舍建设工作，完成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社会足球场建设任务。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医药卫生体制改革，做实做细家庭医生签约服务。抓好基层综合性文化服务中心建设全面达标验收工作和“百姓文化超市”第四批国家级示范项目创建及中期评审工作。实施健康素养促进行动，抓好区域医疗中心、医联体建设提升等“十大工程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完善社会保障体系。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持续实施全民参保计划，落实医保待遇清单制度，全面推进生育保险和职工基本医疗保险合并实施。加强价格监测预警监管，做好生猪市场保供稳价工作，适时启动社会救助和保障标准与物价上涨挂钩联动机制。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加强社会治安综合治理和平安焦作建设，狠抓安全生产，做好信访稳定工作，确保社会大局和谐稳定。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以上报告，请予审议。</w:t>
      </w: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焦作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市2019年上半年国</w:t>
      </w:r>
      <w:r>
        <w:rPr>
          <w:rFonts w:eastAsia="方正小标宋简体"/>
          <w:bCs/>
          <w:sz w:val="32"/>
          <w:szCs w:val="32"/>
        </w:rPr>
        <w:t>民经济和社会发展主要指标</w:t>
      </w:r>
      <w:r>
        <w:rPr>
          <w:rFonts w:hint="eastAsia" w:eastAsia="方正小标宋简体"/>
          <w:bCs/>
          <w:sz w:val="32"/>
          <w:szCs w:val="32"/>
        </w:rPr>
        <w:t>完成情况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870"/>
        <w:gridCol w:w="1334"/>
        <w:gridCol w:w="148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指标名称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 w:right="0" w:rightChars="0" w:firstLine="0" w:firstLineChars="0"/>
              <w:jc w:val="center"/>
              <w:textAlignment w:val="bottom"/>
              <w:outlineLvl w:val="9"/>
              <w:rPr>
                <w:rFonts w:hint="eastAsia"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计算</w:t>
            </w:r>
            <w:r>
              <w:rPr>
                <w:rFonts w:hint="eastAsia" w:eastAsia="黑体"/>
                <w:bCs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 w:right="0" w:rightChars="0" w:firstLine="0" w:firstLineChars="0"/>
              <w:jc w:val="center"/>
              <w:textAlignment w:val="bottom"/>
              <w:outlineLvl w:val="9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单位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2018年实际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2019年计划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2019年</w:t>
            </w:r>
            <w:r>
              <w:rPr>
                <w:rFonts w:hint="eastAsia" w:eastAsia="黑体"/>
                <w:bCs/>
                <w:szCs w:val="21"/>
              </w:rPr>
              <w:t>上半年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一、综合类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1.地区生产总值增速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6.3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7.5-8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 xml:space="preserve">2.规模以上工业增加值增速 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 xml:space="preserve">3.第三产业增加值增速 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6.5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4.一般公共预算收入增速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8.8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7.5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5.税收占一般公共预算收入比重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70.3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72以上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70.6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6.固定资产投资增速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8.5左右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7.社会消费品零售总额增速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10.9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10.5以上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8</w:t>
            </w:r>
            <w:r>
              <w:rPr>
                <w:rFonts w:eastAsia="仿宋"/>
                <w:bCs/>
                <w:szCs w:val="21"/>
              </w:rPr>
              <w:t>.居民消费价格增速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1.9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3左右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二、创新发展类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9.研究与试验发展经费投入强度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1.7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10.高技术产业占规上工业比重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5.3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10以上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11.战略性新兴产业占规上工业比重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8.5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20左右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三、协调发展类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12.常住人口城镇化率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59.4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60.4以上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四、绿色发展类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13.万元生产总值能耗降低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3以上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14.城市空气优良天数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天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168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15.省控目标断面水质达标率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95.8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完成省定目标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79.2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五、开放发展类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16.进出口增速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FF"/>
                <w:szCs w:val="21"/>
              </w:rPr>
            </w:pPr>
            <w:r>
              <w:rPr>
                <w:rFonts w:eastAsia="仿宋"/>
                <w:bCs/>
                <w:szCs w:val="21"/>
              </w:rPr>
              <w:t>8.6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平稳增长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-3.9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17.实际利用省外资金增速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%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5.9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六、共享发展类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 xml:space="preserve">18.居民人均可支配收入 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元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8.4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19.农村脱贫人口减少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万人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1.31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1.54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20.城镇新增就业人数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万人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7.55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2" w:firstLineChars="200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/>
                <w:szCs w:val="21"/>
              </w:rPr>
              <w:t>注：指标项为“—”表示统计</w:t>
            </w:r>
            <w:r>
              <w:rPr>
                <w:rFonts w:hint="eastAsia" w:eastAsia="仿宋"/>
                <w:b/>
                <w:szCs w:val="21"/>
              </w:rPr>
              <w:t>数据</w:t>
            </w:r>
            <w:r>
              <w:rPr>
                <w:rFonts w:eastAsia="仿宋"/>
                <w:b/>
                <w:szCs w:val="21"/>
              </w:rPr>
              <w:t>未公布</w:t>
            </w:r>
            <w:r>
              <w:rPr>
                <w:rFonts w:hint="eastAsia" w:eastAsia="仿宋"/>
                <w:b/>
                <w:szCs w:val="21"/>
              </w:rPr>
              <w:t>。</w:t>
            </w:r>
          </w:p>
        </w:tc>
      </w:tr>
    </w:tbl>
    <w:p>
      <w:pPr>
        <w:pStyle w:val="8"/>
        <w:spacing w:line="240" w:lineRule="auto"/>
        <w:ind w:left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18E8"/>
    <w:rsid w:val="428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both"/>
    </w:pPr>
    <w:rPr>
      <w:rFonts w:ascii="Times New Roman" w:hAnsi="Times New Roman" w:eastAsia="Times New Roman" w:cs="Times New Roman"/>
      <w:w w:val="100"/>
      <w:sz w:val="28"/>
      <w:szCs w:val="28"/>
      <w:shd w:val="clear" w:color="auto" w:fill="auto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wordWrap w:val="0"/>
      <w:autoSpaceDE/>
      <w:autoSpaceDN/>
      <w:spacing w:before="0" w:beforeLines="0" w:after="0" w:afterLines="0" w:line="240" w:lineRule="auto"/>
      <w:ind w:left="3400" w:firstLine="0"/>
      <w:jc w:val="both"/>
    </w:pPr>
    <w:rPr>
      <w:sz w:val="21"/>
    </w:rPr>
  </w:style>
  <w:style w:type="character" w:styleId="6">
    <w:name w:val="annotation reference"/>
    <w:uiPriority w:val="0"/>
    <w:rPr>
      <w:sz w:val="21"/>
      <w:szCs w:val="21"/>
    </w:rPr>
  </w:style>
  <w:style w:type="paragraph" w:customStyle="1" w:styleId="7">
    <w:name w:val="p0"/>
    <w:basedOn w:val="1"/>
    <w:uiPriority w:val="0"/>
    <w:pPr>
      <w:widowControl/>
      <w:textAlignment w:val="auto"/>
    </w:pPr>
    <w:rPr>
      <w:sz w:val="24"/>
      <w:szCs w:val="24"/>
      <w:lang w:val="en-US" w:eastAsia="zh-CN"/>
    </w:rPr>
  </w:style>
  <w:style w:type="paragraph" w:customStyle="1" w:styleId="8">
    <w:name w:val="样式 正文001 + 首行缩进:  2 字符1"/>
    <w:basedOn w:val="1"/>
    <w:qFormat/>
    <w:uiPriority w:val="0"/>
    <w:pPr>
      <w:spacing w:before="60" w:beforeLines="0" w:after="100" w:afterLines="0" w:afterAutospacing="1" w:line="460" w:lineRule="exact"/>
      <w:ind w:firstLine="480" w:firstLineChars="200"/>
    </w:pPr>
    <w:rPr>
      <w:rFonts w:ascii="宋体" w:hAnsi="宋体" w:cs="宋体"/>
      <w:sz w:val="24"/>
    </w:rPr>
  </w:style>
  <w:style w:type="character" w:customStyle="1" w:styleId="9">
    <w:name w:val="font21"/>
    <w:qFormat/>
    <w:uiPriority w:val="0"/>
    <w:rPr>
      <w:rFonts w:ascii="Arial" w:hAnsi="Arial" w:eastAsia="宋体" w:cs="Arial"/>
      <w:color w:val="000000"/>
      <w:kern w:val="0"/>
      <w:sz w:val="24"/>
      <w:szCs w:val="24"/>
      <w:u w:val="none"/>
      <w:lang w:eastAsia="en-US"/>
    </w:rPr>
  </w:style>
  <w:style w:type="character" w:customStyle="1" w:styleId="10">
    <w:name w:val="font61"/>
    <w:qFormat/>
    <w:uiPriority w:val="0"/>
    <w:rPr>
      <w:rFonts w:hint="eastAsia" w:ascii="宋体" w:hAnsi="宋体" w:eastAsia="宋体" w:cs="宋体"/>
      <w:color w:val="000000"/>
      <w:kern w:val="0"/>
      <w:sz w:val="24"/>
      <w:szCs w:val="24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2019-11-27T01:45:00Z</dcterms:created>
  <dc:creator>阡陌</dc:creator>
  <cp:lastModifiedBy>阡陌</cp:lastModifiedBy>
  <dcterms:modified xsi:type="dcterms:W3CDTF">2019-11-27T03:59:17Z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