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36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《濮阳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市马颊河保护条例》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调查问卷</w:t>
      </w:r>
    </w:p>
    <w:tbl>
      <w:tblPr>
        <w:tblStyle w:val="3"/>
        <w:tblW w:w="9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602"/>
        <w:gridCol w:w="1446"/>
        <w:gridCol w:w="2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eastAsia="zh-CN"/>
              </w:rPr>
              <w:t>一级指标</w:t>
            </w:r>
          </w:p>
        </w:tc>
        <w:tc>
          <w:tcPr>
            <w:tcW w:w="360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eastAsia="zh-CN"/>
              </w:rPr>
              <w:t>二级指标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eastAsia="zh-CN"/>
              </w:rPr>
              <w:t>现实情况</w:t>
            </w:r>
          </w:p>
        </w:tc>
        <w:tc>
          <w:tcPr>
            <w:tcW w:w="27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eastAsia="zh-CN"/>
              </w:rPr>
              <w:t>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合法性</w:t>
            </w:r>
          </w:p>
        </w:tc>
        <w:tc>
          <w:tcPr>
            <w:tcW w:w="360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是否越权或者违反上位法规定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360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新的上位法实施后，是否需要修改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360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行政程序、法律责任设定是否合法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合理性</w:t>
            </w:r>
          </w:p>
        </w:tc>
        <w:tc>
          <w:tcPr>
            <w:tcW w:w="360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各项规定是否必要、适当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360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行政程序设定是否合理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360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法律责任的设定是否与违法行为的事实、性质、情节以及社会危害程度相当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</w:rPr>
              <w:t>协调性</w:t>
            </w:r>
          </w:p>
        </w:tc>
        <w:tc>
          <w:tcPr>
            <w:tcW w:w="360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与规章、上级规范性文件以及国家政策是否存在冲突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3602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相关配套制度是否完备、互相衔接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360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规定的各项制度之间是否协调一致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可操作性</w:t>
            </w:r>
          </w:p>
        </w:tc>
        <w:tc>
          <w:tcPr>
            <w:tcW w:w="360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规定的制度是否切合实际，易于操作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0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规定的措施是否高效、便民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0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规定的程序是否正当、简便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实效性</w:t>
            </w:r>
          </w:p>
        </w:tc>
        <w:tc>
          <w:tcPr>
            <w:tcW w:w="360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公众对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法规是否有较高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的知晓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率以及满意度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60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是否得到普遍遵守和执行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60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是否达到立法预期目的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9398" w:type="dxa"/>
            <w:gridSpan w:val="4"/>
            <w:vAlign w:val="top"/>
          </w:tcPr>
          <w:p>
            <w:pPr>
              <w:ind w:left="900" w:hanging="720" w:hangingChars="3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备注：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“现实情况”一栏应填写“是”或“否”，可以附页详细描述。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“意见建议”一栏若有相关意见建议，请详细描述；若无请填写“无”。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  <w:lang w:eastAsia="zh-CN"/>
        </w:rPr>
      </w:pPr>
    </w:p>
    <w:sectPr>
      <w:pgSz w:w="11906" w:h="16838"/>
      <w:pgMar w:top="1894" w:right="1463" w:bottom="1213" w:left="146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3ZGU4ZWZjMTFhMjRhZGNjMWM5ZTJlNzg2MTI3MjEifQ=="/>
  </w:docVars>
  <w:rsids>
    <w:rsidRoot w:val="7EEF2DD2"/>
    <w:rsid w:val="028B5BB1"/>
    <w:rsid w:val="0D4652C7"/>
    <w:rsid w:val="1FAF2E0E"/>
    <w:rsid w:val="36247F90"/>
    <w:rsid w:val="3B226F14"/>
    <w:rsid w:val="45E7C6AD"/>
    <w:rsid w:val="46EB386C"/>
    <w:rsid w:val="66BE2B9D"/>
    <w:rsid w:val="6FDBB3BF"/>
    <w:rsid w:val="6FFFAA42"/>
    <w:rsid w:val="7CDB2841"/>
    <w:rsid w:val="7CFE8A95"/>
    <w:rsid w:val="7D7A550E"/>
    <w:rsid w:val="7DFBD21C"/>
    <w:rsid w:val="7EEF2DD2"/>
    <w:rsid w:val="7F5F58A3"/>
    <w:rsid w:val="7F7F2E8F"/>
    <w:rsid w:val="7FFEDE9B"/>
    <w:rsid w:val="97FE1838"/>
    <w:rsid w:val="9DCCFB26"/>
    <w:rsid w:val="CDBC6F12"/>
    <w:rsid w:val="D5FE6B21"/>
    <w:rsid w:val="E3DF80B1"/>
    <w:rsid w:val="ED2F4A85"/>
    <w:rsid w:val="EEB1AD88"/>
    <w:rsid w:val="EEEA26BA"/>
    <w:rsid w:val="F67EF55D"/>
    <w:rsid w:val="F7D3752D"/>
    <w:rsid w:val="F7FEE2B0"/>
    <w:rsid w:val="FBFDC33F"/>
    <w:rsid w:val="FEBD4100"/>
    <w:rsid w:val="FFF5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2023-10-15T10:16:00Z</dcterms:created>
  <dc:creator>pyadmin</dc:creator>
  <cp:lastModifiedBy>pyadmin</cp:lastModifiedBy>
  <cp:lastPrinted>2023-11-03T14:34:39Z</cp:lastPrinted>
  <dcterms:modified xsi:type="dcterms:W3CDTF">2023-11-03T14:39:05Z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94433260CC98411481D82B4B058038DB_13</vt:lpwstr>
  </property>
</Properties>
</file>