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濮阳市现行有效的地方性法规目录</w:t>
      </w:r>
    </w:p>
    <w:tbl>
      <w:tblPr>
        <w:tblStyle w:val="4"/>
        <w:tblW w:w="9101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806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1680" w:firstLineChars="600"/>
              <w:textAlignment w:val="auto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法规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名称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施行时间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黑体" w:eastAsia="黑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《濮阳市马颊河保护条例》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2018年11月29日修正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《濮阳市地方立法条例》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《濮阳市戚城遗址保护条例》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《濮阳市大气污染防治条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《濮阳市农村生活垃圾治理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《濮阳市散煤污染防治条例》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《濮阳市文明行为促进条例》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《濮阳市公共资源交易管理条例》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28"/>
                <w:szCs w:val="28"/>
              </w:rPr>
              <w:t>《濮阳市不可降解塑料制品管理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条</w:t>
            </w:r>
            <w:r>
              <w:rPr>
                <w:rFonts w:ascii="Times New Roman" w:hAnsi="Times New Roman" w:eastAsia="仿宋_GB2312" w:cs="Times New Roman"/>
                <w:spacing w:val="-11"/>
                <w:sz w:val="28"/>
                <w:szCs w:val="28"/>
              </w:rPr>
              <w:t>例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56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2022年5月1日施行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《濮阳市扬尘污染防治条例》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2022年10月1日施行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8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《濮阳市城乡供水条例》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56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2023年1月1日施行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YmFkNmYzMDkwZjdhODIwZDFjMDQzZGM1ZTU2NTMifQ=="/>
  </w:docVars>
  <w:rsids>
    <w:rsidRoot w:val="00000000"/>
    <w:rsid w:val="363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1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324</Characters>
  <Lines>0</Lines>
  <Paragraphs>0</Paragraphs>
  <TotalTime>0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2023-05-24T10:25:34Z</dcterms:created>
  <dc:creator>Administrator</dc:creator>
  <cp:lastModifiedBy>佑果</cp:lastModifiedBy>
  <dcterms:modified xsi:type="dcterms:W3CDTF">2023-05-24T10:25:46Z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398A6F4895AE4F66B46DDF069395D6BC_12</vt:lpwstr>
  </property>
</Properties>
</file>